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4E0DD"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[Your Company Letterhead]</w:t>
      </w:r>
    </w:p>
    <w:p w14:paraId="33036503"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[Date]</w:t>
      </w:r>
    </w:p>
    <w:p w14:paraId="2446FF0E"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[Client’s Name]</w:t>
      </w:r>
      <w:r w:rsidRPr="00621CD6">
        <w:rPr>
          <w:rFonts w:ascii="Times New Roman" w:eastAsia="Times New Roman" w:hAnsi="Times New Roman" w:cs="Times New Roman"/>
          <w:kern w:val="0"/>
          <w:sz w:val="24"/>
          <w:szCs w:val="24"/>
          <w14:ligatures w14:val="none"/>
        </w:rPr>
        <w:br/>
      </w:r>
      <w:r w:rsidRPr="00621CD6">
        <w:rPr>
          <w:rFonts w:ascii="Times New Roman" w:eastAsia="Times New Roman" w:hAnsi="Times New Roman" w:cs="Times New Roman"/>
          <w:b/>
          <w:bCs/>
          <w:kern w:val="0"/>
          <w:sz w:val="24"/>
          <w:szCs w:val="24"/>
          <w14:ligatures w14:val="none"/>
        </w:rPr>
        <w:t>[Client’s Business Name]</w:t>
      </w:r>
      <w:r w:rsidRPr="00621CD6">
        <w:rPr>
          <w:rFonts w:ascii="Times New Roman" w:eastAsia="Times New Roman" w:hAnsi="Times New Roman" w:cs="Times New Roman"/>
          <w:kern w:val="0"/>
          <w:sz w:val="24"/>
          <w:szCs w:val="24"/>
          <w14:ligatures w14:val="none"/>
        </w:rPr>
        <w:br/>
      </w:r>
      <w:r w:rsidRPr="00621CD6">
        <w:rPr>
          <w:rFonts w:ascii="Times New Roman" w:eastAsia="Times New Roman" w:hAnsi="Times New Roman" w:cs="Times New Roman"/>
          <w:b/>
          <w:bCs/>
          <w:kern w:val="0"/>
          <w:sz w:val="24"/>
          <w:szCs w:val="24"/>
          <w14:ligatures w14:val="none"/>
        </w:rPr>
        <w:t>[Client’s Address]</w:t>
      </w:r>
      <w:r w:rsidRPr="00621CD6">
        <w:rPr>
          <w:rFonts w:ascii="Times New Roman" w:eastAsia="Times New Roman" w:hAnsi="Times New Roman" w:cs="Times New Roman"/>
          <w:kern w:val="0"/>
          <w:sz w:val="24"/>
          <w:szCs w:val="24"/>
          <w14:ligatures w14:val="none"/>
        </w:rPr>
        <w:br/>
      </w:r>
      <w:r w:rsidRPr="00621CD6">
        <w:rPr>
          <w:rFonts w:ascii="Times New Roman" w:eastAsia="Times New Roman" w:hAnsi="Times New Roman" w:cs="Times New Roman"/>
          <w:b/>
          <w:bCs/>
          <w:kern w:val="0"/>
          <w:sz w:val="24"/>
          <w:szCs w:val="24"/>
          <w14:ligatures w14:val="none"/>
        </w:rPr>
        <w:t>[City, State, ZIP Code]</w:t>
      </w:r>
    </w:p>
    <w:p w14:paraId="52B38331"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t>Dear [Client’s Name],</w:t>
      </w:r>
    </w:p>
    <w:p w14:paraId="4BBCD71A"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Re: Urgent Review of Your Buy-Sell Agreement</w:t>
      </w:r>
    </w:p>
    <w:p w14:paraId="2694D44B"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t>I hope this letter finds you well. I am writing to inform you of a significant recent development that may impact your existing buy-sell agreement.</w:t>
      </w:r>
    </w:p>
    <w:p w14:paraId="36A0FE8A"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t xml:space="preserve">The U.S. Supreme Court recently ruled in </w:t>
      </w:r>
      <w:r w:rsidRPr="00621CD6">
        <w:rPr>
          <w:rFonts w:ascii="Times New Roman" w:eastAsia="Times New Roman" w:hAnsi="Times New Roman" w:cs="Times New Roman"/>
          <w:i/>
          <w:iCs/>
          <w:kern w:val="0"/>
          <w:sz w:val="24"/>
          <w:szCs w:val="24"/>
          <w14:ligatures w14:val="none"/>
        </w:rPr>
        <w:t>Connelly v. United States</w:t>
      </w:r>
      <w:r w:rsidRPr="00621CD6">
        <w:rPr>
          <w:rFonts w:ascii="Times New Roman" w:eastAsia="Times New Roman" w:hAnsi="Times New Roman" w:cs="Times New Roman"/>
          <w:kern w:val="0"/>
          <w:sz w:val="24"/>
          <w:szCs w:val="24"/>
          <w14:ligatures w14:val="none"/>
        </w:rPr>
        <w:t xml:space="preserve"> that life insurance proceeds used by a corporation to redeem a deceased shareholder’s stock must be included in the corporation’s value for federal estate tax purposes. This ruling can significantly increase the estate tax liabilities for your heirs and affect your business's financial stability</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1</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2</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w:t>
      </w:r>
    </w:p>
    <w:p w14:paraId="5951BDF0"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Immediate Action Required:</w:t>
      </w:r>
    </w:p>
    <w:p w14:paraId="2FF076CE" w14:textId="77777777" w:rsidR="00621CD6" w:rsidRPr="00621CD6" w:rsidRDefault="00621CD6" w:rsidP="00621CD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Review Existing Agreement:</w:t>
      </w:r>
      <w:r w:rsidRPr="00621CD6">
        <w:rPr>
          <w:rFonts w:ascii="Times New Roman" w:eastAsia="Times New Roman" w:hAnsi="Times New Roman" w:cs="Times New Roman"/>
          <w:kern w:val="0"/>
          <w:sz w:val="24"/>
          <w:szCs w:val="24"/>
          <w14:ligatures w14:val="none"/>
        </w:rPr>
        <w:t xml:space="preserve"> We need to reassess your buy-sell agreement to understand the new tax implications.</w:t>
      </w:r>
    </w:p>
    <w:p w14:paraId="370A95C7" w14:textId="77777777" w:rsidR="00621CD6" w:rsidRPr="00621CD6" w:rsidRDefault="00621CD6" w:rsidP="00621CD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Explore Alternatives:</w:t>
      </w:r>
      <w:r w:rsidRPr="00621CD6">
        <w:rPr>
          <w:rFonts w:ascii="Times New Roman" w:eastAsia="Times New Roman" w:hAnsi="Times New Roman" w:cs="Times New Roman"/>
          <w:kern w:val="0"/>
          <w:sz w:val="24"/>
          <w:szCs w:val="24"/>
          <w14:ligatures w14:val="none"/>
        </w:rPr>
        <w:t xml:space="preserve"> Consider alternative strategies, such as cross-purchase agreements, which might offer better tax treatment</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3</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4</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w:t>
      </w:r>
    </w:p>
    <w:p w14:paraId="2C20BE13" w14:textId="77777777" w:rsidR="00621CD6" w:rsidRPr="00621CD6" w:rsidRDefault="00621CD6" w:rsidP="00621CD6">
      <w:pPr>
        <w:numPr>
          <w:ilvl w:val="0"/>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b/>
          <w:bCs/>
          <w:kern w:val="0"/>
          <w:sz w:val="24"/>
          <w:szCs w:val="24"/>
          <w14:ligatures w14:val="none"/>
        </w:rPr>
        <w:t>Update Plan:</w:t>
      </w:r>
      <w:r w:rsidRPr="00621CD6">
        <w:rPr>
          <w:rFonts w:ascii="Times New Roman" w:eastAsia="Times New Roman" w:hAnsi="Times New Roman" w:cs="Times New Roman"/>
          <w:kern w:val="0"/>
          <w:sz w:val="24"/>
          <w:szCs w:val="24"/>
          <w14:ligatures w14:val="none"/>
        </w:rPr>
        <w:t xml:space="preserve"> Make necessary adjustments to mitigate potential tax impacts</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3</w:t>
      </w:r>
      <w:r w:rsidRPr="00621CD6">
        <w:rPr>
          <w:rFonts w:ascii="MS Mincho" w:eastAsia="MS Mincho" w:hAnsi="MS Mincho" w:cs="MS Mincho" w:hint="eastAsia"/>
          <w:kern w:val="0"/>
          <w:sz w:val="24"/>
          <w:szCs w:val="24"/>
          <w14:ligatures w14:val="none"/>
        </w:rPr>
        <w:t>】</w:t>
      </w:r>
      <w:r w:rsidRPr="00621CD6">
        <w:rPr>
          <w:rFonts w:ascii="Times New Roman" w:eastAsia="Times New Roman" w:hAnsi="Times New Roman" w:cs="Times New Roman"/>
          <w:kern w:val="0"/>
          <w:sz w:val="24"/>
          <w:szCs w:val="24"/>
          <w14:ligatures w14:val="none"/>
        </w:rPr>
        <w:t>.</w:t>
      </w:r>
    </w:p>
    <w:p w14:paraId="7F289D04"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t>Please contact my office at [Your Phone Number] or [Your Email Address] to schedule a review. Let's ensure your business remains secure and your succession plan effective.</w:t>
      </w:r>
    </w:p>
    <w:p w14:paraId="541C928C"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t>Best Regards,</w:t>
      </w:r>
    </w:p>
    <w:p w14:paraId="672ED482"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t>[Your Name]</w:t>
      </w:r>
      <w:r w:rsidRPr="00621CD6">
        <w:rPr>
          <w:rFonts w:ascii="Times New Roman" w:eastAsia="Times New Roman" w:hAnsi="Times New Roman" w:cs="Times New Roman"/>
          <w:kern w:val="0"/>
          <w:sz w:val="24"/>
          <w:szCs w:val="24"/>
          <w14:ligatures w14:val="none"/>
        </w:rPr>
        <w:br/>
        <w:t>[Your Title]</w:t>
      </w:r>
      <w:r w:rsidRPr="00621CD6">
        <w:rPr>
          <w:rFonts w:ascii="Times New Roman" w:eastAsia="Times New Roman" w:hAnsi="Times New Roman" w:cs="Times New Roman"/>
          <w:kern w:val="0"/>
          <w:sz w:val="24"/>
          <w:szCs w:val="24"/>
          <w14:ligatures w14:val="none"/>
        </w:rPr>
        <w:br/>
        <w:t>[Your Company Name]</w:t>
      </w:r>
      <w:r w:rsidRPr="00621CD6">
        <w:rPr>
          <w:rFonts w:ascii="Times New Roman" w:eastAsia="Times New Roman" w:hAnsi="Times New Roman" w:cs="Times New Roman"/>
          <w:kern w:val="0"/>
          <w:sz w:val="24"/>
          <w:szCs w:val="24"/>
          <w14:ligatures w14:val="none"/>
        </w:rPr>
        <w:br/>
        <w:t>[Your Contact Information]</w:t>
      </w:r>
    </w:p>
    <w:p w14:paraId="0A9B5C4B" w14:textId="77777777" w:rsidR="00621CD6" w:rsidRPr="00621CD6" w:rsidRDefault="00621CD6" w:rsidP="00621CD6">
      <w:pPr>
        <w:spacing w:after="0" w:line="240" w:lineRule="auto"/>
        <w:rPr>
          <w:rFonts w:ascii="Times New Roman" w:eastAsia="Times New Roman" w:hAnsi="Times New Roman" w:cs="Times New Roman"/>
          <w:kern w:val="0"/>
          <w:sz w:val="24"/>
          <w:szCs w:val="24"/>
          <w14:ligatures w14:val="none"/>
        </w:rPr>
      </w:pPr>
      <w:r w:rsidRPr="00621CD6">
        <w:rPr>
          <w:rFonts w:ascii="Times New Roman" w:eastAsia="Times New Roman" w:hAnsi="Times New Roman" w:cs="Times New Roman"/>
          <w:kern w:val="0"/>
          <w:sz w:val="24"/>
          <w:szCs w:val="24"/>
          <w14:ligatures w14:val="none"/>
        </w:rPr>
        <w:pict w14:anchorId="150E5D10">
          <v:rect id="_x0000_i1031" style="width:0;height:1.5pt" o:hralign="center" o:hrstd="t" o:hr="t" fillcolor="#a0a0a0" stroked="f"/>
        </w:pict>
      </w:r>
    </w:p>
    <w:p w14:paraId="05304D4A" w14:textId="77777777" w:rsidR="00621CD6" w:rsidRPr="00621CD6" w:rsidRDefault="00621CD6" w:rsidP="00621CD6">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21CD6">
        <w:rPr>
          <w:rFonts w:ascii="Times New Roman" w:eastAsia="Times New Roman" w:hAnsi="Times New Roman" w:cs="Times New Roman"/>
          <w:b/>
          <w:bCs/>
          <w:kern w:val="0"/>
          <w:sz w:val="20"/>
          <w:szCs w:val="20"/>
          <w14:ligatures w14:val="none"/>
        </w:rPr>
        <w:t>References:</w:t>
      </w:r>
    </w:p>
    <w:p w14:paraId="2911D186" w14:textId="77777777" w:rsidR="00621CD6" w:rsidRPr="00621CD6" w:rsidRDefault="00621CD6" w:rsidP="00621CD6">
      <w:pPr>
        <w:numPr>
          <w:ilvl w:val="0"/>
          <w:numId w:val="8"/>
        </w:numPr>
        <w:spacing w:before="100" w:beforeAutospacing="1" w:after="100" w:afterAutospacing="1" w:line="240" w:lineRule="auto"/>
        <w:rPr>
          <w:rFonts w:ascii="Times New Roman" w:eastAsia="Times New Roman" w:hAnsi="Times New Roman" w:cs="Times New Roman"/>
          <w:kern w:val="0"/>
          <w:sz w:val="20"/>
          <w:szCs w:val="20"/>
          <w14:ligatures w14:val="none"/>
        </w:rPr>
      </w:pPr>
      <w:proofErr w:type="spellStart"/>
      <w:r w:rsidRPr="00621CD6">
        <w:rPr>
          <w:rFonts w:ascii="Times New Roman" w:eastAsia="Times New Roman" w:hAnsi="Times New Roman" w:cs="Times New Roman"/>
          <w:kern w:val="0"/>
          <w:sz w:val="20"/>
          <w:szCs w:val="20"/>
          <w14:ligatures w14:val="none"/>
        </w:rPr>
        <w:t>ThinkAdvisor</w:t>
      </w:r>
      <w:proofErr w:type="spellEnd"/>
      <w:r w:rsidRPr="00621CD6">
        <w:rPr>
          <w:rFonts w:ascii="Times New Roman" w:eastAsia="Times New Roman" w:hAnsi="Times New Roman" w:cs="Times New Roman"/>
          <w:kern w:val="0"/>
          <w:sz w:val="20"/>
          <w:szCs w:val="20"/>
          <w14:ligatures w14:val="none"/>
        </w:rPr>
        <w:t>, "Supreme Court Rules Against Estate in Business Buy-Sell Case," June 2024.</w:t>
      </w:r>
    </w:p>
    <w:p w14:paraId="2B9FB9A7" w14:textId="77777777" w:rsidR="00621CD6" w:rsidRPr="00621CD6" w:rsidRDefault="00621CD6" w:rsidP="00621CD6">
      <w:pPr>
        <w:numPr>
          <w:ilvl w:val="0"/>
          <w:numId w:val="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21CD6">
        <w:rPr>
          <w:rFonts w:ascii="Times New Roman" w:eastAsia="Times New Roman" w:hAnsi="Times New Roman" w:cs="Times New Roman"/>
          <w:kern w:val="0"/>
          <w:sz w:val="20"/>
          <w:szCs w:val="20"/>
          <w14:ligatures w14:val="none"/>
        </w:rPr>
        <w:t xml:space="preserve">Gibson Dunn, "Supreme Court Holds That </w:t>
      </w:r>
      <w:proofErr w:type="gramStart"/>
      <w:r w:rsidRPr="00621CD6">
        <w:rPr>
          <w:rFonts w:ascii="Times New Roman" w:eastAsia="Times New Roman" w:hAnsi="Times New Roman" w:cs="Times New Roman"/>
          <w:kern w:val="0"/>
          <w:sz w:val="20"/>
          <w:szCs w:val="20"/>
          <w14:ligatures w14:val="none"/>
        </w:rPr>
        <w:t>A</w:t>
      </w:r>
      <w:proofErr w:type="gramEnd"/>
      <w:r w:rsidRPr="00621CD6">
        <w:rPr>
          <w:rFonts w:ascii="Times New Roman" w:eastAsia="Times New Roman" w:hAnsi="Times New Roman" w:cs="Times New Roman"/>
          <w:kern w:val="0"/>
          <w:sz w:val="20"/>
          <w:szCs w:val="20"/>
          <w14:ligatures w14:val="none"/>
        </w:rPr>
        <w:t xml:space="preserve"> Corporation’s Life Insurance Proceeds Used To Redeem A Decedent’s Shares Must Be Included In Federal Estate Tax Calculation," June 2024.</w:t>
      </w:r>
    </w:p>
    <w:p w14:paraId="29A20972" w14:textId="77777777" w:rsidR="00621CD6" w:rsidRPr="00621CD6" w:rsidRDefault="00621CD6" w:rsidP="00621CD6">
      <w:pPr>
        <w:numPr>
          <w:ilvl w:val="0"/>
          <w:numId w:val="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21CD6">
        <w:rPr>
          <w:rFonts w:ascii="Times New Roman" w:eastAsia="Times New Roman" w:hAnsi="Times New Roman" w:cs="Times New Roman"/>
          <w:kern w:val="0"/>
          <w:sz w:val="20"/>
          <w:szCs w:val="20"/>
          <w14:ligatures w14:val="none"/>
        </w:rPr>
        <w:t>Journal of Accountancy, "Impact of Supreme Court Ruling on Buy-Sell Agreements," June 2024.</w:t>
      </w:r>
    </w:p>
    <w:p w14:paraId="26527A8E" w14:textId="3EF825E8" w:rsidR="00091ED5" w:rsidRPr="00621CD6" w:rsidRDefault="00621CD6" w:rsidP="008B0111">
      <w:pPr>
        <w:numPr>
          <w:ilvl w:val="0"/>
          <w:numId w:val="8"/>
        </w:numPr>
        <w:spacing w:before="100" w:beforeAutospacing="1" w:after="100" w:afterAutospacing="1" w:line="240" w:lineRule="auto"/>
        <w:rPr>
          <w:rFonts w:ascii="Times New Roman" w:eastAsia="Times New Roman" w:hAnsi="Times New Roman" w:cs="Times New Roman"/>
          <w:kern w:val="0"/>
          <w:sz w:val="20"/>
          <w:szCs w:val="20"/>
          <w14:ligatures w14:val="none"/>
        </w:rPr>
      </w:pPr>
      <w:r w:rsidRPr="00621CD6">
        <w:rPr>
          <w:rFonts w:ascii="Times New Roman" w:eastAsia="Times New Roman" w:hAnsi="Times New Roman" w:cs="Times New Roman"/>
          <w:kern w:val="0"/>
          <w:sz w:val="20"/>
          <w:szCs w:val="20"/>
          <w14:ligatures w14:val="none"/>
        </w:rPr>
        <w:t>National Law Review, "Estate Planning After Connelly v. United States," June 2024.</w:t>
      </w:r>
    </w:p>
    <w:sectPr w:rsidR="00091ED5" w:rsidRPr="00621CD6" w:rsidSect="00621CD6">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6E53"/>
    <w:multiLevelType w:val="multilevel"/>
    <w:tmpl w:val="757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2106A"/>
    <w:multiLevelType w:val="multilevel"/>
    <w:tmpl w:val="C45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57C39"/>
    <w:multiLevelType w:val="multilevel"/>
    <w:tmpl w:val="DA1C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F51F5"/>
    <w:multiLevelType w:val="multilevel"/>
    <w:tmpl w:val="C6D2F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9F3B46"/>
    <w:multiLevelType w:val="multilevel"/>
    <w:tmpl w:val="7BA25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501F29"/>
    <w:multiLevelType w:val="multilevel"/>
    <w:tmpl w:val="6478B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211F5"/>
    <w:multiLevelType w:val="multilevel"/>
    <w:tmpl w:val="3E049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6C105B"/>
    <w:multiLevelType w:val="multilevel"/>
    <w:tmpl w:val="6B3EC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9028007">
    <w:abstractNumId w:val="4"/>
  </w:num>
  <w:num w:numId="2" w16cid:durableId="1478186767">
    <w:abstractNumId w:val="1"/>
  </w:num>
  <w:num w:numId="3" w16cid:durableId="347367120">
    <w:abstractNumId w:val="3"/>
  </w:num>
  <w:num w:numId="4" w16cid:durableId="1156842215">
    <w:abstractNumId w:val="2"/>
  </w:num>
  <w:num w:numId="5" w16cid:durableId="939002">
    <w:abstractNumId w:val="0"/>
  </w:num>
  <w:num w:numId="6" w16cid:durableId="777027349">
    <w:abstractNumId w:val="7"/>
  </w:num>
  <w:num w:numId="7" w16cid:durableId="1262489085">
    <w:abstractNumId w:val="6"/>
  </w:num>
  <w:num w:numId="8" w16cid:durableId="529224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D6"/>
    <w:rsid w:val="00091ED5"/>
    <w:rsid w:val="00206D51"/>
    <w:rsid w:val="00323BAE"/>
    <w:rsid w:val="00621CD6"/>
    <w:rsid w:val="00B26081"/>
    <w:rsid w:val="00E0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84C7"/>
  <w15:chartTrackingRefBased/>
  <w15:docId w15:val="{6890E45B-4CFA-47D4-BB0B-65581454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9314451">
      <w:bodyDiv w:val="1"/>
      <w:marLeft w:val="0"/>
      <w:marRight w:val="0"/>
      <w:marTop w:val="0"/>
      <w:marBottom w:val="0"/>
      <w:divBdr>
        <w:top w:val="none" w:sz="0" w:space="0" w:color="auto"/>
        <w:left w:val="none" w:sz="0" w:space="0" w:color="auto"/>
        <w:bottom w:val="none" w:sz="0" w:space="0" w:color="auto"/>
        <w:right w:val="none" w:sz="0" w:space="0" w:color="auto"/>
      </w:divBdr>
    </w:div>
    <w:div w:id="455024456">
      <w:bodyDiv w:val="1"/>
      <w:marLeft w:val="0"/>
      <w:marRight w:val="0"/>
      <w:marTop w:val="0"/>
      <w:marBottom w:val="0"/>
      <w:divBdr>
        <w:top w:val="none" w:sz="0" w:space="0" w:color="auto"/>
        <w:left w:val="none" w:sz="0" w:space="0" w:color="auto"/>
        <w:bottom w:val="none" w:sz="0" w:space="0" w:color="auto"/>
        <w:right w:val="none" w:sz="0" w:space="0" w:color="auto"/>
      </w:divBdr>
    </w:div>
    <w:div w:id="499271204">
      <w:bodyDiv w:val="1"/>
      <w:marLeft w:val="0"/>
      <w:marRight w:val="0"/>
      <w:marTop w:val="0"/>
      <w:marBottom w:val="0"/>
      <w:divBdr>
        <w:top w:val="none" w:sz="0" w:space="0" w:color="auto"/>
        <w:left w:val="none" w:sz="0" w:space="0" w:color="auto"/>
        <w:bottom w:val="none" w:sz="0" w:space="0" w:color="auto"/>
        <w:right w:val="none" w:sz="0" w:space="0" w:color="auto"/>
      </w:divBdr>
    </w:div>
    <w:div w:id="84536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Pichie</dc:creator>
  <cp:keywords/>
  <dc:description/>
  <cp:lastModifiedBy>Paul Pichie</cp:lastModifiedBy>
  <cp:revision>1</cp:revision>
  <cp:lastPrinted>2024-07-15T02:44:00Z</cp:lastPrinted>
  <dcterms:created xsi:type="dcterms:W3CDTF">2024-07-15T02:37:00Z</dcterms:created>
  <dcterms:modified xsi:type="dcterms:W3CDTF">2024-07-15T03:11:00Z</dcterms:modified>
</cp:coreProperties>
</file>